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0001988804</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Luckin Coffee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001-38896</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28TH FLOOR, BUILDING T3</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w w:val="97"/>
              </w:rPr>
              <w:t>HAIXI JINGU PLAZA 1-3 TAIBEI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XIAMEN, FUJIAN</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30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361008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86 592 338 6666</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0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An Jing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78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TIGER BROKERS (NZ)</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LIMITED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each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151 Queen Street</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70000</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2184000.00</w:t>
            </w: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eight Class A ordinary</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Auckland CBD</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Auckland  Q2  Q2 1010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269267174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OTC</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6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20" w:space="58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American</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Depositary</w:t>
      </w:r>
    </w:p>
    <w:p>
      <w:pPr>
        <w:sectPr>
          <w:pgSz w:w="11900" w:h="16838" w:orient="portrait"/>
          <w:cols w:equalWidth="0" w:num="1">
            <w:col w:w="11240"/>
          </w:cols>
          <w:pgMar w:left="320" w:top="108" w:right="339" w:bottom="1440" w:gutter="0" w:footer="0" w:header="0"/>
          <w:type w:val="continuous"/>
        </w:sectPr>
      </w:pPr>
    </w:p>
    <w:p>
      <w:pPr>
        <w:spacing w:after="0" w:line="5"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1"/>
          <w:szCs w:val="21"/>
          <w:color w:val="auto"/>
        </w:rPr>
        <w:t>Shares, each representing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06/30/2023 share incentiveplans</w:t>
      </w:r>
    </w:p>
    <w:p>
      <w:pPr>
        <w:spacing w:after="0" w:line="20" w:lineRule="exact"/>
        <w:rPr>
          <w:sz w:val="20"/>
          <w:szCs w:val="20"/>
          <w:color w:val="auto"/>
        </w:rPr>
      </w:pPr>
      <w:r>
        <w:rPr>
          <w:sz w:val="20"/>
          <w:szCs w:val="20"/>
          <w:color w:val="auto"/>
        </w:rPr>
        <w:br w:type="column"/>
      </w:r>
    </w:p>
    <w:p>
      <w:pPr>
        <w:ind w:right="980"/>
        <w:spacing w:after="0" w:line="230" w:lineRule="auto"/>
        <w:rPr>
          <w:sz w:val="20"/>
          <w:szCs w:val="20"/>
          <w:color w:val="auto"/>
        </w:rPr>
      </w:pPr>
      <w:r>
        <w:rPr>
          <w:rFonts w:ascii="Times New Roman" w:cs="Times New Roman" w:eastAsia="Times New Roman" w:hAnsi="Times New Roman"/>
          <w:sz w:val="22"/>
          <w:szCs w:val="22"/>
          <w:color w:val="auto"/>
        </w:rPr>
        <w:t>Luckin Coffee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-229235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70000</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06/30/2023 Cashless</w:t>
      </w:r>
    </w:p>
    <w:p>
      <w:pPr>
        <w:spacing w:after="0" w:line="162" w:lineRule="exact"/>
        <w:rPr>
          <w:sz w:val="20"/>
          <w:szCs w:val="20"/>
          <w:color w:val="auto"/>
        </w:rPr>
      </w:pPr>
    </w:p>
    <w:p>
      <w:pPr>
        <w:sectPr>
          <w:pgSz w:w="11900" w:h="16838" w:orient="portrait"/>
          <w:cols w:equalWidth="0" w:num="5">
            <w:col w:w="1120" w:space="420"/>
            <w:col w:w="2340" w:space="400"/>
            <w:col w:w="2240" w:space="720"/>
            <w:col w:w="560" w:space="720"/>
            <w:col w:w="2720"/>
          </w:cols>
          <w:pgMar w:left="320" w:top="108" w:right="339" w:bottom="1440" w:gutter="0" w:footer="0" w:header="0"/>
          <w:type w:val="continuous"/>
        </w:sectPr>
      </w:pPr>
    </w:p>
    <w:p>
      <w:pPr>
        <w:ind w:left="40"/>
        <w:spacing w:after="0" w:line="216" w:lineRule="auto"/>
        <w:rPr>
          <w:sz w:val="20"/>
          <w:szCs w:val="20"/>
          <w:color w:val="auto"/>
        </w:rPr>
      </w:pPr>
      <w:r>
        <w:rPr>
          <w:rFonts w:ascii="Times New Roman" w:cs="Times New Roman" w:eastAsia="Times New Roman" w:hAnsi="Times New Roman"/>
          <w:sz w:val="22"/>
          <w:szCs w:val="22"/>
          <w:color w:val="auto"/>
        </w:rPr>
        <w:t>eight Class A</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ordinary</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Wenfei Wang as duly authorized representative of Beijing Yixinxiangshang Technology Co Ltd as attorney-in-fact</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for Jing An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2026-11-04T06:09:25Z</dcterms:created>
  <dcterms:modified xsi:type="dcterms:W3CDTF">2026-11-04T06:09:25Z</dcterms:modified>
</cp:coreProperties>
</file>